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846716" w:rsidRPr="00846716">
        <w:rPr>
          <w:rFonts w:cs="Arial"/>
          <w:sz w:val="28"/>
          <w:szCs w:val="28"/>
        </w:rPr>
        <w:t>Flächengleich oder nicht?</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5"/>
        <w:gridCol w:w="6597"/>
      </w:tblGrid>
      <w:tr w:rsidR="00846716" w:rsidTr="00846716">
        <w:tc>
          <w:tcPr>
            <w:tcW w:w="2465" w:type="dxa"/>
            <w:tcBorders>
              <w:top w:val="single" w:sz="4" w:space="0" w:color="auto"/>
              <w:left w:val="single" w:sz="4" w:space="0" w:color="auto"/>
              <w:bottom w:val="dotted" w:sz="4" w:space="0" w:color="auto"/>
              <w:right w:val="dotted" w:sz="4" w:space="0" w:color="auto"/>
            </w:tcBorders>
            <w:vAlign w:val="center"/>
            <w:hideMark/>
          </w:tcPr>
          <w:p w:rsidR="00846716" w:rsidRDefault="00846716">
            <w:pPr>
              <w:pStyle w:val="IQB-Merkmal"/>
              <w:rPr>
                <w:rFonts w:cs="Arial"/>
              </w:rPr>
            </w:pPr>
            <w:r>
              <w:rPr>
                <w:rFonts w:cs="Arial"/>
              </w:rPr>
              <w:t>Leitidee</w:t>
            </w:r>
          </w:p>
        </w:tc>
        <w:tc>
          <w:tcPr>
            <w:tcW w:w="6597" w:type="dxa"/>
            <w:tcBorders>
              <w:top w:val="single" w:sz="4" w:space="0" w:color="auto"/>
              <w:left w:val="dotted" w:sz="4" w:space="0" w:color="auto"/>
              <w:bottom w:val="dotted" w:sz="4" w:space="0" w:color="auto"/>
              <w:right w:val="single" w:sz="4" w:space="0" w:color="auto"/>
            </w:tcBorders>
            <w:hideMark/>
          </w:tcPr>
          <w:p w:rsidR="00846716" w:rsidRDefault="00846716">
            <w:pPr>
              <w:pStyle w:val="IQB-Merkmalswert"/>
              <w:rPr>
                <w:rFonts w:cs="Arial"/>
              </w:rPr>
            </w:pPr>
            <w:r>
              <w:rPr>
                <w:rFonts w:cs="Arial"/>
              </w:rPr>
              <w:t>2. Messen</w:t>
            </w:r>
          </w:p>
        </w:tc>
      </w:tr>
      <w:tr w:rsidR="00846716" w:rsidTr="00846716">
        <w:tc>
          <w:tcPr>
            <w:tcW w:w="2465" w:type="dxa"/>
            <w:tcBorders>
              <w:top w:val="dotted" w:sz="4" w:space="0" w:color="auto"/>
              <w:left w:val="single" w:sz="4" w:space="0" w:color="auto"/>
              <w:bottom w:val="dotted" w:sz="4" w:space="0" w:color="auto"/>
              <w:right w:val="dotted" w:sz="4" w:space="0" w:color="auto"/>
            </w:tcBorders>
            <w:vAlign w:val="center"/>
            <w:hideMark/>
          </w:tcPr>
          <w:p w:rsidR="00846716" w:rsidRDefault="00846716">
            <w:pPr>
              <w:pStyle w:val="IQB-Merkmal"/>
              <w:rPr>
                <w:rFonts w:cs="Arial"/>
              </w:rPr>
            </w:pPr>
            <w:r>
              <w:rPr>
                <w:rFonts w:cs="Arial"/>
              </w:rPr>
              <w:t>Allgemeine Kompetenzen</w:t>
            </w:r>
          </w:p>
        </w:tc>
        <w:tc>
          <w:tcPr>
            <w:tcW w:w="6597" w:type="dxa"/>
            <w:tcBorders>
              <w:top w:val="dotted" w:sz="4" w:space="0" w:color="auto"/>
              <w:left w:val="dotted" w:sz="4" w:space="0" w:color="auto"/>
              <w:bottom w:val="dotted" w:sz="4" w:space="0" w:color="auto"/>
              <w:right w:val="single" w:sz="4" w:space="0" w:color="auto"/>
            </w:tcBorders>
            <w:hideMark/>
          </w:tcPr>
          <w:p w:rsidR="00846716" w:rsidRDefault="00846716">
            <w:pPr>
              <w:pStyle w:val="IQB-Merkmalswert"/>
              <w:rPr>
                <w:rFonts w:cs="Arial"/>
              </w:rPr>
            </w:pPr>
            <w:r>
              <w:rPr>
                <w:rFonts w:cs="Arial"/>
              </w:rPr>
              <w:t>Mathematische Darstellungen verwenden (K4)</w:t>
            </w:r>
          </w:p>
          <w:p w:rsidR="00846716" w:rsidRDefault="00846716">
            <w:pPr>
              <w:pStyle w:val="IQB-Merkmalswert"/>
              <w:rPr>
                <w:rFonts w:cs="Arial"/>
              </w:rPr>
            </w:pPr>
            <w:r>
              <w:rPr>
                <w:rFonts w:cs="Arial"/>
              </w:rPr>
              <w:t>Mit symbolischen, formalen und technischen Elementen der Mathematik umgehen (K5)</w:t>
            </w:r>
          </w:p>
        </w:tc>
      </w:tr>
      <w:tr w:rsidR="00846716" w:rsidTr="00846716">
        <w:tc>
          <w:tcPr>
            <w:tcW w:w="2465" w:type="dxa"/>
            <w:tcBorders>
              <w:top w:val="dotted" w:sz="4" w:space="0" w:color="auto"/>
              <w:left w:val="single" w:sz="4" w:space="0" w:color="auto"/>
              <w:bottom w:val="dotted" w:sz="4" w:space="0" w:color="auto"/>
              <w:right w:val="dotted" w:sz="4" w:space="0" w:color="auto"/>
            </w:tcBorders>
            <w:vAlign w:val="center"/>
            <w:hideMark/>
          </w:tcPr>
          <w:p w:rsidR="00846716" w:rsidRDefault="00846716">
            <w:pPr>
              <w:pStyle w:val="IQB-Merkmal"/>
              <w:rPr>
                <w:rFonts w:cs="Arial"/>
              </w:rPr>
            </w:pPr>
            <w:r>
              <w:rPr>
                <w:rFonts w:cs="Arial"/>
              </w:rPr>
              <w:t>Anforderungsbereich</w:t>
            </w:r>
          </w:p>
        </w:tc>
        <w:tc>
          <w:tcPr>
            <w:tcW w:w="6597" w:type="dxa"/>
            <w:tcBorders>
              <w:top w:val="dotted" w:sz="4" w:space="0" w:color="auto"/>
              <w:left w:val="dotted" w:sz="4" w:space="0" w:color="auto"/>
              <w:bottom w:val="dotted" w:sz="4" w:space="0" w:color="auto"/>
              <w:right w:val="single" w:sz="4" w:space="0" w:color="auto"/>
            </w:tcBorders>
            <w:hideMark/>
          </w:tcPr>
          <w:p w:rsidR="00846716" w:rsidRDefault="00846716">
            <w:pPr>
              <w:pStyle w:val="IQB-Merkmalswert"/>
              <w:rPr>
                <w:rFonts w:cs="Arial"/>
              </w:rPr>
            </w:pPr>
            <w:r>
              <w:rPr>
                <w:rFonts w:cs="Arial"/>
              </w:rPr>
              <w:t>I</w:t>
            </w:r>
          </w:p>
        </w:tc>
      </w:tr>
      <w:tr w:rsidR="00846716" w:rsidTr="00846716">
        <w:tc>
          <w:tcPr>
            <w:tcW w:w="2465" w:type="dxa"/>
            <w:tcBorders>
              <w:top w:val="dotted" w:sz="4" w:space="0" w:color="auto"/>
              <w:left w:val="single" w:sz="4" w:space="0" w:color="auto"/>
              <w:bottom w:val="single" w:sz="4" w:space="0" w:color="auto"/>
              <w:right w:val="dotted" w:sz="4" w:space="0" w:color="auto"/>
            </w:tcBorders>
            <w:vAlign w:val="center"/>
            <w:hideMark/>
          </w:tcPr>
          <w:p w:rsidR="00846716" w:rsidRDefault="00846716">
            <w:pPr>
              <w:pStyle w:val="IQB-Merkmal"/>
              <w:rPr>
                <w:rFonts w:cs="Arial"/>
              </w:rPr>
            </w:pPr>
            <w:r>
              <w:rPr>
                <w:rFonts w:cs="Arial"/>
              </w:rPr>
              <w:t>Kompetenzstufe</w:t>
            </w:r>
          </w:p>
        </w:tc>
        <w:tc>
          <w:tcPr>
            <w:tcW w:w="6597" w:type="dxa"/>
            <w:tcBorders>
              <w:top w:val="dotted" w:sz="4" w:space="0" w:color="auto"/>
              <w:left w:val="dotted" w:sz="4" w:space="0" w:color="auto"/>
              <w:bottom w:val="single" w:sz="4" w:space="0" w:color="auto"/>
              <w:right w:val="single" w:sz="4" w:space="0" w:color="auto"/>
            </w:tcBorders>
            <w:hideMark/>
          </w:tcPr>
          <w:p w:rsidR="00846716" w:rsidRDefault="00846716">
            <w:pPr>
              <w:pStyle w:val="IQB-Merkmalswert"/>
              <w:rPr>
                <w:rFonts w:cs="Arial"/>
              </w:rPr>
            </w:pPr>
            <w:r>
              <w:rPr>
                <w:rFonts w:cs="Arial"/>
              </w:rPr>
              <w:t>4</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846716" w:rsidTr="00846716">
        <w:tc>
          <w:tcPr>
            <w:tcW w:w="2466" w:type="dxa"/>
            <w:tcBorders>
              <w:top w:val="single" w:sz="4" w:space="0" w:color="auto"/>
              <w:left w:val="single" w:sz="4" w:space="0" w:color="auto"/>
              <w:bottom w:val="dotted" w:sz="4" w:space="0" w:color="auto"/>
              <w:right w:val="dotted" w:sz="4" w:space="0" w:color="auto"/>
            </w:tcBorders>
            <w:vAlign w:val="center"/>
            <w:hideMark/>
          </w:tcPr>
          <w:p w:rsidR="00846716" w:rsidRDefault="00846716">
            <w:pPr>
              <w:pStyle w:val="IQB-Merkmal"/>
              <w:rPr>
                <w:rFonts w:cs="Arial"/>
              </w:rPr>
            </w:pPr>
            <w:r>
              <w:rPr>
                <w:rFonts w:cs="Arial"/>
              </w:rPr>
              <w:t>Leitidee</w:t>
            </w:r>
          </w:p>
        </w:tc>
        <w:tc>
          <w:tcPr>
            <w:tcW w:w="6604" w:type="dxa"/>
            <w:tcBorders>
              <w:top w:val="single" w:sz="4" w:space="0" w:color="auto"/>
              <w:left w:val="dotted" w:sz="4" w:space="0" w:color="auto"/>
              <w:bottom w:val="dotted" w:sz="4" w:space="0" w:color="auto"/>
              <w:right w:val="single" w:sz="4" w:space="0" w:color="auto"/>
            </w:tcBorders>
            <w:hideMark/>
          </w:tcPr>
          <w:p w:rsidR="00846716" w:rsidRDefault="00846716">
            <w:pPr>
              <w:pStyle w:val="IQB-Merkmalswert"/>
              <w:rPr>
                <w:rFonts w:cs="Arial"/>
              </w:rPr>
            </w:pPr>
            <w:r>
              <w:rPr>
                <w:rFonts w:cs="Arial"/>
              </w:rPr>
              <w:t>2. Messen</w:t>
            </w:r>
          </w:p>
        </w:tc>
      </w:tr>
      <w:tr w:rsidR="00846716" w:rsidTr="00846716">
        <w:tc>
          <w:tcPr>
            <w:tcW w:w="2466" w:type="dxa"/>
            <w:tcBorders>
              <w:top w:val="dotted" w:sz="4" w:space="0" w:color="auto"/>
              <w:left w:val="single" w:sz="4" w:space="0" w:color="auto"/>
              <w:bottom w:val="dotted" w:sz="4" w:space="0" w:color="auto"/>
              <w:right w:val="dotted" w:sz="4" w:space="0" w:color="auto"/>
            </w:tcBorders>
            <w:vAlign w:val="center"/>
            <w:hideMark/>
          </w:tcPr>
          <w:p w:rsidR="00846716" w:rsidRDefault="00846716">
            <w:pPr>
              <w:pStyle w:val="IQB-Merkmal"/>
              <w:rPr>
                <w:rFonts w:cs="Arial"/>
              </w:rPr>
            </w:pPr>
            <w:r>
              <w:rPr>
                <w:rFonts w:cs="Arial"/>
              </w:rPr>
              <w:t>Allgemeine Kompetenzen</w:t>
            </w:r>
          </w:p>
        </w:tc>
        <w:tc>
          <w:tcPr>
            <w:tcW w:w="6604" w:type="dxa"/>
            <w:tcBorders>
              <w:top w:val="dotted" w:sz="4" w:space="0" w:color="auto"/>
              <w:left w:val="dotted" w:sz="4" w:space="0" w:color="auto"/>
              <w:bottom w:val="dotted" w:sz="4" w:space="0" w:color="auto"/>
              <w:right w:val="single" w:sz="4" w:space="0" w:color="auto"/>
            </w:tcBorders>
            <w:hideMark/>
          </w:tcPr>
          <w:p w:rsidR="00846716" w:rsidRDefault="00846716">
            <w:pPr>
              <w:pStyle w:val="IQB-Merkmalswert"/>
              <w:rPr>
                <w:rFonts w:cs="Arial"/>
              </w:rPr>
            </w:pPr>
            <w:r>
              <w:rPr>
                <w:rFonts w:cs="Arial"/>
              </w:rPr>
              <w:t>Mathematisch argumentieren (K1)</w:t>
            </w:r>
          </w:p>
          <w:p w:rsidR="00846716" w:rsidRDefault="00846716">
            <w:pPr>
              <w:pStyle w:val="IQB-Merkmalswert"/>
              <w:rPr>
                <w:rFonts w:cs="Arial"/>
              </w:rPr>
            </w:pPr>
            <w:r>
              <w:rPr>
                <w:rFonts w:cs="Arial"/>
              </w:rPr>
              <w:t>Mathematische Darstellungen verwenden (K4)</w:t>
            </w:r>
          </w:p>
        </w:tc>
      </w:tr>
      <w:tr w:rsidR="00846716" w:rsidTr="00846716">
        <w:tc>
          <w:tcPr>
            <w:tcW w:w="2466" w:type="dxa"/>
            <w:tcBorders>
              <w:top w:val="dotted" w:sz="4" w:space="0" w:color="auto"/>
              <w:left w:val="single" w:sz="4" w:space="0" w:color="auto"/>
              <w:bottom w:val="dotted" w:sz="4" w:space="0" w:color="auto"/>
              <w:right w:val="dotted" w:sz="4" w:space="0" w:color="auto"/>
            </w:tcBorders>
            <w:vAlign w:val="center"/>
            <w:hideMark/>
          </w:tcPr>
          <w:p w:rsidR="00846716" w:rsidRDefault="00846716">
            <w:pPr>
              <w:pStyle w:val="IQB-Merkmal"/>
              <w:rPr>
                <w:rFonts w:cs="Arial"/>
              </w:rPr>
            </w:pPr>
            <w:r>
              <w:rPr>
                <w:rFonts w:cs="Arial"/>
              </w:rPr>
              <w:t>Anforderungsbereich</w:t>
            </w:r>
          </w:p>
        </w:tc>
        <w:tc>
          <w:tcPr>
            <w:tcW w:w="6604" w:type="dxa"/>
            <w:tcBorders>
              <w:top w:val="dotted" w:sz="4" w:space="0" w:color="auto"/>
              <w:left w:val="dotted" w:sz="4" w:space="0" w:color="auto"/>
              <w:bottom w:val="dotted" w:sz="4" w:space="0" w:color="auto"/>
              <w:right w:val="single" w:sz="4" w:space="0" w:color="auto"/>
            </w:tcBorders>
            <w:hideMark/>
          </w:tcPr>
          <w:p w:rsidR="00846716" w:rsidRDefault="00846716">
            <w:pPr>
              <w:pStyle w:val="IQB-Merkmalswert"/>
              <w:rPr>
                <w:rFonts w:cs="Arial"/>
              </w:rPr>
            </w:pPr>
            <w:r>
              <w:rPr>
                <w:rFonts w:cs="Arial"/>
              </w:rPr>
              <w:t>III</w:t>
            </w:r>
          </w:p>
        </w:tc>
      </w:tr>
      <w:tr w:rsidR="00846716" w:rsidTr="00846716">
        <w:tc>
          <w:tcPr>
            <w:tcW w:w="2466" w:type="dxa"/>
            <w:tcBorders>
              <w:top w:val="dotted" w:sz="4" w:space="0" w:color="auto"/>
              <w:left w:val="single" w:sz="4" w:space="0" w:color="auto"/>
              <w:bottom w:val="single" w:sz="4" w:space="0" w:color="auto"/>
              <w:right w:val="dotted" w:sz="4" w:space="0" w:color="auto"/>
            </w:tcBorders>
            <w:vAlign w:val="center"/>
            <w:hideMark/>
          </w:tcPr>
          <w:p w:rsidR="00846716" w:rsidRDefault="00846716">
            <w:pPr>
              <w:pStyle w:val="IQB-Merkmal"/>
              <w:rPr>
                <w:rFonts w:cs="Arial"/>
              </w:rPr>
            </w:pPr>
            <w:r>
              <w:rPr>
                <w:rFonts w:cs="Arial"/>
              </w:rPr>
              <w:t>Kompetenzstufe</w:t>
            </w:r>
          </w:p>
        </w:tc>
        <w:tc>
          <w:tcPr>
            <w:tcW w:w="6604" w:type="dxa"/>
            <w:tcBorders>
              <w:top w:val="dotted" w:sz="4" w:space="0" w:color="auto"/>
              <w:left w:val="dotted" w:sz="4" w:space="0" w:color="auto"/>
              <w:bottom w:val="single" w:sz="4" w:space="0" w:color="auto"/>
              <w:right w:val="single" w:sz="4" w:space="0" w:color="auto"/>
            </w:tcBorders>
            <w:hideMark/>
          </w:tcPr>
          <w:p w:rsidR="00846716" w:rsidRDefault="00846716">
            <w:pPr>
              <w:pStyle w:val="IQB-Merkmalswert"/>
              <w:rPr>
                <w:rFonts w:cs="Arial"/>
              </w:rPr>
            </w:pPr>
            <w:r>
              <w:rPr>
                <w:rFonts w:cs="Arial"/>
              </w:rPr>
              <w:t>5</w:t>
            </w:r>
          </w:p>
        </w:tc>
      </w:tr>
    </w:tbl>
    <w:p w:rsidR="00694A63" w:rsidRPr="00694A63" w:rsidRDefault="00694A63" w:rsidP="00694A63">
      <w:pPr>
        <w:pStyle w:val="IQB-Teilaufgabentitel"/>
        <w:rPr>
          <w:b/>
        </w:rPr>
      </w:pPr>
      <w:r w:rsidRPr="00694A63">
        <w:rPr>
          <w:b/>
        </w:rPr>
        <w:t>Aufgabenbezogener Kommentar</w:t>
      </w:r>
    </w:p>
    <w:p w:rsidR="00846716" w:rsidRDefault="00846716" w:rsidP="00846716">
      <w:pPr>
        <w:pStyle w:val="IQB-AnweisungenText"/>
        <w:spacing w:before="0"/>
        <w:rPr>
          <w:rFonts w:ascii="Arial" w:hAnsi="Arial"/>
          <w:sz w:val="22"/>
          <w:szCs w:val="22"/>
        </w:rPr>
      </w:pPr>
      <w:r>
        <w:rPr>
          <w:rFonts w:ascii="Arial" w:hAnsi="Arial"/>
          <w:sz w:val="22"/>
          <w:szCs w:val="22"/>
        </w:rPr>
        <w:t xml:space="preserve">Beide Teilaufgaben sind der Leitidee </w:t>
      </w:r>
      <w:r>
        <w:rPr>
          <w:rFonts w:ascii="Arial" w:hAnsi="Arial"/>
          <w:i/>
          <w:sz w:val="22"/>
          <w:szCs w:val="22"/>
        </w:rPr>
        <w:t>Messen</w:t>
      </w:r>
      <w:r>
        <w:rPr>
          <w:rFonts w:ascii="Arial" w:hAnsi="Arial"/>
          <w:sz w:val="22"/>
          <w:szCs w:val="22"/>
        </w:rPr>
        <w:t xml:space="preserve"> (L2) zuzuordnen, da Aussagen über die Flächeninhalte von Parallelogrammen getroffen werden müssen.</w:t>
      </w:r>
    </w:p>
    <w:p w:rsidR="00846716" w:rsidRDefault="00846716" w:rsidP="00846716">
      <w:pPr>
        <w:pStyle w:val="IQB-AnweisungenText"/>
        <w:rPr>
          <w:rFonts w:ascii="Arial" w:hAnsi="Arial"/>
          <w:sz w:val="22"/>
          <w:szCs w:val="22"/>
        </w:rPr>
      </w:pPr>
      <w:r>
        <w:rPr>
          <w:rFonts w:ascii="Arial" w:hAnsi="Arial"/>
          <w:sz w:val="22"/>
          <w:szCs w:val="22"/>
        </w:rPr>
        <w:t xml:space="preserve">Teilaufgabe 1 erfordert dabei die Operation mit den gegebenen Längenangaben und damit Kompetenzen im Bereich </w:t>
      </w:r>
      <w:r>
        <w:rPr>
          <w:rFonts w:ascii="Arial" w:hAnsi="Arial"/>
          <w:i/>
          <w:sz w:val="22"/>
          <w:szCs w:val="22"/>
        </w:rPr>
        <w:t>Mit symbolischen, formalen und technischen Elementen der Mathematik umgehen</w:t>
      </w:r>
      <w:r>
        <w:rPr>
          <w:rFonts w:ascii="Arial" w:hAnsi="Arial"/>
          <w:sz w:val="22"/>
          <w:szCs w:val="22"/>
        </w:rPr>
        <w:t xml:space="preserve"> (K5). In beiden Teilaufgaben werden mathematische Darstellungen von Parallelogrammen verwendet (K4). In Teilaufgabe 2 soll eine situationsadäquate mathematische Argumentation entwickelt werden. Somit werden auch Kompetenzen im Bereich </w:t>
      </w:r>
      <w:r>
        <w:rPr>
          <w:rFonts w:ascii="Arial" w:hAnsi="Arial"/>
          <w:i/>
          <w:sz w:val="22"/>
          <w:szCs w:val="22"/>
        </w:rPr>
        <w:t>Mathematisch argumentieren</w:t>
      </w:r>
      <w:r>
        <w:rPr>
          <w:rFonts w:ascii="Arial" w:hAnsi="Arial"/>
          <w:sz w:val="22"/>
          <w:szCs w:val="22"/>
        </w:rPr>
        <w:t xml:space="preserve"> (K1) gefordert.</w:t>
      </w:r>
    </w:p>
    <w:p w:rsidR="00846716" w:rsidRDefault="00846716" w:rsidP="00846716">
      <w:pPr>
        <w:pStyle w:val="IQB-AnweisungenText"/>
        <w:rPr>
          <w:rFonts w:ascii="Arial" w:hAnsi="Arial"/>
          <w:sz w:val="22"/>
          <w:szCs w:val="22"/>
        </w:rPr>
      </w:pPr>
      <w:r>
        <w:rPr>
          <w:rFonts w:ascii="Arial" w:hAnsi="Arial"/>
          <w:sz w:val="22"/>
          <w:szCs w:val="22"/>
        </w:rPr>
        <w:t>Während die Teilaufgabe 1 nur elementare Lösungsverfahren und das direkte Anwenden einer Formel erfordert und daher dem Anforderungsbereich I zuzuordnen ist, muss in Teilaufgabe 2 eine überschaubare mehrschrittige Argumentation erläutert und entwickelt werden, weswegen diese Teilaufgabe dem Anforderungsbereich II zuzuordnen ist.</w:t>
      </w:r>
    </w:p>
    <w:p w:rsidR="00694A63" w:rsidRPr="00694A63" w:rsidRDefault="00694A63" w:rsidP="00694A63">
      <w:pPr>
        <w:pStyle w:val="IQB-Teilaufgabentitel"/>
        <w:rPr>
          <w:b/>
        </w:rPr>
      </w:pPr>
      <w:r w:rsidRPr="00694A63">
        <w:rPr>
          <w:b/>
        </w:rPr>
        <w:t>Anregungen für den Unterricht</w:t>
      </w:r>
    </w:p>
    <w:p w:rsidR="00846716" w:rsidRDefault="00846716" w:rsidP="00846716">
      <w:pPr>
        <w:pStyle w:val="IQB-AnweisungenText"/>
        <w:spacing w:before="0" w:after="120"/>
        <w:rPr>
          <w:rFonts w:ascii="Arial" w:hAnsi="Arial"/>
          <w:sz w:val="22"/>
          <w:szCs w:val="22"/>
        </w:rPr>
      </w:pPr>
      <w:r>
        <w:rPr>
          <w:rFonts w:ascii="Arial" w:hAnsi="Arial"/>
          <w:sz w:val="22"/>
          <w:szCs w:val="22"/>
        </w:rPr>
        <w:t xml:space="preserve">In der ersten Teilaufgabe wird neben den für die Berechnung des Flächeninhalts des Parallelogramms notwendigen Angaben der Länge der Grundseite und der Länge der Höhe noch die vernachlässigbare Angabe zur Länge einer weiteren Seite gemacht. Die überflüssige Angabe einer Größe zwingt dazu, aus den gegebenen Angaben die relevanten Angaben sinnvoll zu entnehmen. Eine weit verbreitete Ausweichstrategie besteht bei solchen Aufgaben darin, alle gegebenen Zahlen auf irgendeine Weise miteinander zu verrechnen. In Abbildung 1 ist eine solche Schülerlösung zu sehen. Der Schüler verrechnet vermutlich die angegebenen Maßzahlen wie folgt: </w:t>
      </w:r>
      <w:r>
        <w:rPr>
          <w:rFonts w:ascii="Arial" w:hAnsi="Arial"/>
          <w:position w:val="-8"/>
          <w:sz w:val="22"/>
          <w:szCs w:val="22"/>
        </w:rPr>
        <w:object w:dxaOrig="1360" w:dyaOrig="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7pt;height:14.25pt" o:ole="">
            <v:imagedata r:id="rId8" o:title=""/>
          </v:shape>
          <o:OLEObject Type="Embed" ProgID="Equation.DSMT4" ShapeID="_x0000_i1025" DrawAspect="Content" ObjectID="_1814609626" r:id="rId9"/>
        </w:object>
      </w:r>
      <w:r>
        <w:rPr>
          <w:rFonts w:ascii="Arial" w:hAnsi="Arial"/>
          <w:sz w:val="22"/>
          <w:szCs w:val="22"/>
        </w:rPr>
        <w:t xml:space="preserve">. </w:t>
      </w:r>
    </w:p>
    <w:p w:rsidR="00846716" w:rsidRDefault="00846716" w:rsidP="00846716">
      <w:pPr>
        <w:pStyle w:val="IQB-AnweisungenText"/>
        <w:spacing w:before="0"/>
        <w:rPr>
          <w:rFonts w:ascii="Arial" w:hAnsi="Arial"/>
          <w:sz w:val="22"/>
          <w:szCs w:val="22"/>
        </w:rPr>
      </w:pPr>
      <w:r>
        <w:rPr>
          <w:rFonts w:ascii="Arial" w:hAnsi="Arial"/>
          <w:noProof/>
          <w:sz w:val="22"/>
          <w:szCs w:val="22"/>
        </w:rPr>
        <w:lastRenderedPageBreak/>
        <w:drawing>
          <wp:inline distT="0" distB="0" distL="0" distR="0">
            <wp:extent cx="4669200" cy="2149200"/>
            <wp:effectExtent l="19050" t="19050" r="17145" b="22860"/>
            <wp:docPr id="4" name="Grafik 4" descr="Parallelogra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rallelogramm"/>
                    <pic:cNvPicPr>
                      <a:picLocks noChangeAspect="1" noChangeArrowheads="1"/>
                    </pic:cNvPicPr>
                  </pic:nvPicPr>
                  <pic:blipFill>
                    <a:blip r:embed="rId10" cstate="print">
                      <a:extLst>
                        <a:ext uri="{28A0092B-C50C-407E-A947-70E740481C1C}">
                          <a14:useLocalDpi xmlns:a14="http://schemas.microsoft.com/office/drawing/2010/main" val="0"/>
                        </a:ext>
                      </a:extLst>
                    </a:blip>
                    <a:srcRect r="4961"/>
                    <a:stretch>
                      <a:fillRect/>
                    </a:stretch>
                  </pic:blipFill>
                  <pic:spPr bwMode="auto">
                    <a:xfrm>
                      <a:off x="0" y="0"/>
                      <a:ext cx="4669200" cy="2149200"/>
                    </a:xfrm>
                    <a:prstGeom prst="rect">
                      <a:avLst/>
                    </a:prstGeom>
                    <a:noFill/>
                    <a:ln w="6350" cmpd="sng">
                      <a:solidFill>
                        <a:srgbClr val="000000"/>
                      </a:solidFill>
                      <a:miter lim="800000"/>
                      <a:headEnd/>
                      <a:tailEnd/>
                    </a:ln>
                    <a:effectLst/>
                  </pic:spPr>
                </pic:pic>
              </a:graphicData>
            </a:graphic>
          </wp:inline>
        </w:drawing>
      </w:r>
    </w:p>
    <w:p w:rsidR="00846716" w:rsidRDefault="00846716" w:rsidP="00846716">
      <w:pPr>
        <w:pStyle w:val="IQB-AnweisungenText"/>
        <w:spacing w:before="0" w:after="120"/>
        <w:rPr>
          <w:rFonts w:ascii="Arial" w:hAnsi="Arial"/>
          <w:sz w:val="20"/>
          <w:szCs w:val="20"/>
        </w:rPr>
      </w:pPr>
      <w:r>
        <w:rPr>
          <w:rFonts w:ascii="Arial" w:hAnsi="Arial"/>
          <w:sz w:val="20"/>
          <w:szCs w:val="20"/>
        </w:rPr>
        <w:t>Abbildung 1: Schülerlösung 1</w:t>
      </w:r>
    </w:p>
    <w:p w:rsidR="00846716" w:rsidRDefault="00846716" w:rsidP="00846716">
      <w:pPr>
        <w:pStyle w:val="IQB-AnweisungenText"/>
        <w:spacing w:before="0"/>
        <w:rPr>
          <w:rFonts w:ascii="Arial" w:hAnsi="Arial"/>
          <w:sz w:val="22"/>
          <w:szCs w:val="22"/>
        </w:rPr>
      </w:pPr>
      <w:r>
        <w:rPr>
          <w:rFonts w:ascii="Arial" w:hAnsi="Arial"/>
          <w:sz w:val="22"/>
          <w:szCs w:val="22"/>
        </w:rPr>
        <w:t xml:space="preserve">Beide Teilaufgaben zielen auf die Bestimmung des Flächeninhalts eines Parallelogramms ab. In Teilaufgabe 1 kann dies </w:t>
      </w:r>
      <w:proofErr w:type="spellStart"/>
      <w:r>
        <w:rPr>
          <w:rFonts w:ascii="Arial" w:hAnsi="Arial"/>
          <w:sz w:val="22"/>
          <w:szCs w:val="22"/>
        </w:rPr>
        <w:t>kalkülhaft</w:t>
      </w:r>
      <w:proofErr w:type="spellEnd"/>
      <w:r>
        <w:rPr>
          <w:rFonts w:ascii="Arial" w:hAnsi="Arial"/>
          <w:sz w:val="22"/>
          <w:szCs w:val="22"/>
        </w:rPr>
        <w:t xml:space="preserve"> geschehen. In Teilaufgabe 2 wird hingegen eine Begründung verlangt, und somit ein verständiger Umgang mit Flächenberechnungen gefordert. Schülerlösungen zu beiden Aufgaben eignen sich in der Zusammenschau daher gut dafür, Fehlvorstellungen im Umgang mit Parallelogrammen zu diagnostizieren. Zwar ist es aus unterrichtspraktischer Sicht erwartbar, dass zumeist Teilaufgabe 1 gelöst werden kann, Schwierigkeiten hingegen in Teilaufgabe 2 auftreten. Dass dies nicht immer der Fall sein muss, soll durch folgende Schülerlösung in Abbildung 2 illustriert werden.</w:t>
      </w:r>
      <w:r>
        <w:rPr>
          <w:rFonts w:ascii="Arial" w:hAnsi="Arial"/>
          <w:noProof/>
        </w:rPr>
        <w:drawing>
          <wp:inline distT="0" distB="0" distL="0" distR="0">
            <wp:extent cx="4589454" cy="4897925"/>
            <wp:effectExtent l="19050" t="19050" r="20955" b="1714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4344" b="15986"/>
                    <a:stretch/>
                  </pic:blipFill>
                  <pic:spPr bwMode="auto">
                    <a:xfrm>
                      <a:off x="0" y="0"/>
                      <a:ext cx="4607919" cy="4917631"/>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bookmarkStart w:id="0" w:name="_GoBack"/>
      <w:bookmarkEnd w:id="0"/>
    </w:p>
    <w:p w:rsidR="00846716" w:rsidRDefault="00846716" w:rsidP="00846716">
      <w:pPr>
        <w:pStyle w:val="IQB-AnweisungenText"/>
        <w:spacing w:before="0"/>
        <w:rPr>
          <w:rFonts w:ascii="Arial" w:hAnsi="Arial"/>
          <w:sz w:val="20"/>
          <w:szCs w:val="20"/>
        </w:rPr>
      </w:pPr>
      <w:r>
        <w:rPr>
          <w:rFonts w:ascii="Arial" w:hAnsi="Arial"/>
          <w:sz w:val="20"/>
          <w:szCs w:val="20"/>
        </w:rPr>
        <w:t>Abbildung 2: Schülerlösung 2</w:t>
      </w:r>
    </w:p>
    <w:p w:rsidR="00846716" w:rsidRDefault="00846716" w:rsidP="00846716">
      <w:pPr>
        <w:pStyle w:val="IQB-AnweisungenText"/>
        <w:rPr>
          <w:rFonts w:ascii="Arial" w:hAnsi="Arial"/>
          <w:sz w:val="22"/>
          <w:szCs w:val="22"/>
        </w:rPr>
      </w:pPr>
      <w:r>
        <w:rPr>
          <w:rFonts w:ascii="Arial" w:hAnsi="Arial"/>
          <w:sz w:val="22"/>
          <w:szCs w:val="22"/>
        </w:rPr>
        <w:lastRenderedPageBreak/>
        <w:t xml:space="preserve">Schülerlösung 2 ist insofern interessant, als dass es der Schülerin gelingt, in Teilaufgabe 2 eine adäquate Antwort zu geben. Gleichzeitig lässt die von ihr angefertigte Skizze in Teilaufgabe 1 vermuten, dass sie das Prinzip der Flächeninhaltsberechnung eines Parallelogramms kennt. Dennoch führt dies nicht zur korrekten Berechnung des Flächeninhalts in Teilaufgabe 1. Vermutlich hat die Schülerin auf die Formel zur Berechnung des Flächeninhalts von Dreiecken zurückgegriffen. </w:t>
      </w:r>
    </w:p>
    <w:p w:rsidR="00846716" w:rsidRDefault="00846716" w:rsidP="00846716">
      <w:pPr>
        <w:pStyle w:val="IQB-AnweisungenText"/>
        <w:rPr>
          <w:rFonts w:ascii="Arial" w:hAnsi="Arial"/>
          <w:sz w:val="22"/>
          <w:szCs w:val="22"/>
        </w:rPr>
      </w:pPr>
      <w:r>
        <w:rPr>
          <w:rFonts w:ascii="Arial" w:hAnsi="Arial"/>
          <w:sz w:val="22"/>
          <w:szCs w:val="22"/>
        </w:rPr>
        <w:t>Dieser Fehler führt in Teilaufgabe 2, folgerichtig angewendet, dazu, dass trotzdem eine schlüssige Begründung gegeben werden kann. Eine individuelle Förderung könnte zunächst hier ansetzen. In einem Gespräch könnte in Erfahrung gebracht werden, ob tatsächlich fälschlicherweise auf die Formel zur Berechnung des Flächeninhalts von Dreiecken anstelle von Parallelogrammen zurückgegriffen worden ist. Sodann könnte die Schülerin entlang der erkennbaren Potenziale, die ihre Schülerlösung sichtbar machen, zur korrekten Berechnung des Flächeninhalts geleitet werden.</w:t>
      </w:r>
    </w:p>
    <w:p w:rsidR="00694A63" w:rsidRPr="005B2F65" w:rsidRDefault="00694A63" w:rsidP="00846716">
      <w:pPr>
        <w:pStyle w:val="IQB-AnweisungenText"/>
        <w:spacing w:before="0"/>
        <w:rPr>
          <w:sz w:val="22"/>
          <w:szCs w:val="22"/>
        </w:rPr>
      </w:pPr>
    </w:p>
    <w:sectPr w:rsidR="00694A63" w:rsidRPr="005B2F65" w:rsidSect="00DB65DC">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CED851E8-9A56-4637-89A0-56E6CBEE5FCE}"/>
    <w:embedBold r:id="rId2" w:fontKey="{DAA47C5A-AE94-4B2F-83A8-C34BA2E39F0F}"/>
    <w:embedItalic r:id="rId3" w:fontKey="{A12E1750-F0C8-4C0A-B878-4D87CA7C6C55}"/>
    <w:embedBoldItalic r:id="rId4" w:fontKey="{47152833-7770-4BE5-BB2B-CBD382CF66AC}"/>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46716"/>
    <w:rsid w:val="00861043"/>
    <w:rsid w:val="00871097"/>
    <w:rsid w:val="00883561"/>
    <w:rsid w:val="0088770C"/>
    <w:rsid w:val="008A2154"/>
    <w:rsid w:val="008B3D42"/>
    <w:rsid w:val="008C1B41"/>
    <w:rsid w:val="008C1EC7"/>
    <w:rsid w:val="008C550E"/>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82617"/>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403AE"/>
    <w:rsid w:val="00EA71E2"/>
    <w:rsid w:val="00EC34A6"/>
    <w:rsid w:val="00ED2D11"/>
    <w:rsid w:val="00F0154F"/>
    <w:rsid w:val="00F63DBE"/>
    <w:rsid w:val="00F64050"/>
    <w:rsid w:val="00F764C0"/>
    <w:rsid w:val="00F865AA"/>
    <w:rsid w:val="00FA77D2"/>
    <w:rsid w:val="00FC1BEE"/>
    <w:rsid w:val="00FD1B22"/>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4:docId w14:val="3DD7C424"/>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Funotenzeichen">
    <w:name w:val="footnote reference"/>
    <w:rsid w:val="008C550E"/>
    <w:rPr>
      <w:vertAlign w:val="superscript"/>
    </w:rPr>
  </w:style>
  <w:style w:type="character" w:customStyle="1" w:styleId="Funotenanker">
    <w:name w:val="Fußnotenanker"/>
    <w:rsid w:val="008C550E"/>
    <w:rPr>
      <w:vertAlign w:val="superscript"/>
    </w:rPr>
  </w:style>
  <w:style w:type="paragraph" w:customStyle="1" w:styleId="Funote">
    <w:name w:val="Fußnote"/>
    <w:basedOn w:val="Standard"/>
    <w:rsid w:val="008C550E"/>
    <w:pPr>
      <w:suppressAutoHyphens/>
    </w:pPr>
    <w:rPr>
      <w:rFonts w:ascii="Arial" w:hAnsi="Arial"/>
      <w:sz w:val="18"/>
    </w:rPr>
  </w:style>
  <w:style w:type="paragraph" w:styleId="Funotentext">
    <w:name w:val="footnote text"/>
    <w:basedOn w:val="Standard"/>
    <w:link w:val="FunotentextZchn"/>
    <w:rsid w:val="00C82617"/>
    <w:rPr>
      <w:rFonts w:ascii="Arial" w:hAnsi="Arial"/>
      <w:sz w:val="20"/>
      <w:szCs w:val="20"/>
      <w:lang w:val="x-none" w:eastAsia="x-none"/>
    </w:rPr>
  </w:style>
  <w:style w:type="character" w:customStyle="1" w:styleId="FunotentextZchn">
    <w:name w:val="Fußnotentext Zchn"/>
    <w:basedOn w:val="Absatz-Standardschriftart"/>
    <w:link w:val="Funotentext"/>
    <w:rsid w:val="00C82617"/>
    <w:rPr>
      <w:rFonts w:ascii="Arial" w:hAnsi="Arial"/>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677082">
      <w:bodyDiv w:val="1"/>
      <w:marLeft w:val="0"/>
      <w:marRight w:val="0"/>
      <w:marTop w:val="0"/>
      <w:marBottom w:val="0"/>
      <w:divBdr>
        <w:top w:val="none" w:sz="0" w:space="0" w:color="auto"/>
        <w:left w:val="none" w:sz="0" w:space="0" w:color="auto"/>
        <w:bottom w:val="none" w:sz="0" w:space="0" w:color="auto"/>
        <w:right w:val="none" w:sz="0" w:space="0" w:color="auto"/>
      </w:divBdr>
    </w:div>
    <w:div w:id="580140847">
      <w:bodyDiv w:val="1"/>
      <w:marLeft w:val="0"/>
      <w:marRight w:val="0"/>
      <w:marTop w:val="0"/>
      <w:marBottom w:val="0"/>
      <w:divBdr>
        <w:top w:val="none" w:sz="0" w:space="0" w:color="auto"/>
        <w:left w:val="none" w:sz="0" w:space="0" w:color="auto"/>
        <w:bottom w:val="none" w:sz="0" w:space="0" w:color="auto"/>
        <w:right w:val="none" w:sz="0" w:space="0" w:color="auto"/>
      </w:divBdr>
    </w:div>
    <w:div w:id="787353059">
      <w:bodyDiv w:val="1"/>
      <w:marLeft w:val="0"/>
      <w:marRight w:val="0"/>
      <w:marTop w:val="0"/>
      <w:marBottom w:val="0"/>
      <w:divBdr>
        <w:top w:val="none" w:sz="0" w:space="0" w:color="auto"/>
        <w:left w:val="none" w:sz="0" w:space="0" w:color="auto"/>
        <w:bottom w:val="none" w:sz="0" w:space="0" w:color="auto"/>
        <w:right w:val="none" w:sz="0" w:space="0" w:color="auto"/>
      </w:divBdr>
    </w:div>
    <w:div w:id="1178227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6699EC-6839-47E5-AAC0-2C4A993FAF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494</Words>
  <Characters>3433</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2025-07-21T11:27:00Z</dcterms:created>
  <dcterms:modified xsi:type="dcterms:W3CDTF">2025-07-21T11:27:00Z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